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4A" w:rsidRDefault="0068654F" w:rsidP="00F75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145">
        <w:rPr>
          <w:rFonts w:ascii="Times New Roman" w:hAnsi="Times New Roman" w:cs="Times New Roman"/>
          <w:sz w:val="28"/>
          <w:szCs w:val="28"/>
        </w:rPr>
        <w:t>Рисунок 1.</w:t>
      </w:r>
      <w:r w:rsidR="00C50BE4" w:rsidRPr="00F75145">
        <w:rPr>
          <w:rFonts w:ascii="Times New Roman" w:hAnsi="Times New Roman" w:cs="Times New Roman"/>
          <w:sz w:val="28"/>
          <w:szCs w:val="28"/>
        </w:rPr>
        <w:t xml:space="preserve"> </w:t>
      </w:r>
      <w:r w:rsidR="00F75145" w:rsidRPr="00F75145">
        <w:rPr>
          <w:rFonts w:ascii="Times New Roman" w:hAnsi="Times New Roman" w:cs="Times New Roman"/>
          <w:sz w:val="28"/>
          <w:szCs w:val="28"/>
        </w:rPr>
        <w:t xml:space="preserve"> </w:t>
      </w:r>
      <w:r w:rsidR="0013571A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0070FD">
        <w:rPr>
          <w:rFonts w:ascii="Times New Roman" w:hAnsi="Times New Roman" w:cs="Times New Roman"/>
          <w:sz w:val="28"/>
          <w:szCs w:val="28"/>
        </w:rPr>
        <w:t xml:space="preserve">общей популяции </w:t>
      </w:r>
      <w:r w:rsidR="00DD361F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="000070FD">
        <w:rPr>
          <w:rFonts w:ascii="Times New Roman" w:hAnsi="Times New Roman" w:cs="Times New Roman"/>
          <w:sz w:val="28"/>
          <w:szCs w:val="28"/>
        </w:rPr>
        <w:t>моноцитов</w:t>
      </w:r>
      <w:r w:rsidR="00F75145">
        <w:rPr>
          <w:rFonts w:ascii="Times New Roman" w:hAnsi="Times New Roman" w:cs="Times New Roman"/>
          <w:sz w:val="28"/>
          <w:szCs w:val="28"/>
        </w:rPr>
        <w:t>.</w:t>
      </w:r>
      <w:r w:rsidR="00C50BE4" w:rsidRPr="00F75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45" w:rsidRPr="007F48FC" w:rsidRDefault="00F75145" w:rsidP="00F751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  <w:r w:rsidR="00D9014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0148">
        <w:rPr>
          <w:rFonts w:ascii="Times New Roman" w:hAnsi="Times New Roman" w:cs="Times New Roman"/>
          <w:sz w:val="24"/>
          <w:szCs w:val="24"/>
        </w:rPr>
        <w:t>Графики</w:t>
      </w:r>
      <w:r>
        <w:rPr>
          <w:rFonts w:ascii="Times New Roman" w:hAnsi="Times New Roman" w:cs="Times New Roman"/>
          <w:sz w:val="24"/>
          <w:szCs w:val="24"/>
        </w:rPr>
        <w:t xml:space="preserve"> демо</w:t>
      </w:r>
      <w:r w:rsidR="007F48FC">
        <w:rPr>
          <w:rFonts w:ascii="Times New Roman" w:hAnsi="Times New Roman" w:cs="Times New Roman"/>
          <w:sz w:val="24"/>
          <w:szCs w:val="24"/>
        </w:rPr>
        <w:t>нстрируют процентное содержание свободных моноцитов</w:t>
      </w:r>
      <w:r w:rsidR="00D90148">
        <w:rPr>
          <w:rFonts w:ascii="Times New Roman" w:hAnsi="Times New Roman" w:cs="Times New Roman"/>
          <w:sz w:val="24"/>
          <w:szCs w:val="24"/>
        </w:rPr>
        <w:t xml:space="preserve"> относительно всех моноцитов </w:t>
      </w:r>
      <w:r>
        <w:rPr>
          <w:rFonts w:ascii="Times New Roman" w:hAnsi="Times New Roman" w:cs="Times New Roman"/>
          <w:sz w:val="24"/>
          <w:szCs w:val="24"/>
        </w:rPr>
        <w:t>(А)</w:t>
      </w:r>
      <w:r w:rsidR="007F48FC">
        <w:rPr>
          <w:rFonts w:ascii="Times New Roman" w:hAnsi="Times New Roman" w:cs="Times New Roman"/>
          <w:sz w:val="24"/>
          <w:szCs w:val="24"/>
        </w:rPr>
        <w:t xml:space="preserve"> и долю </w:t>
      </w:r>
      <w:r w:rsidR="00B32BFE">
        <w:rPr>
          <w:rFonts w:ascii="Times New Roman" w:hAnsi="Times New Roman" w:cs="Times New Roman"/>
          <w:sz w:val="24"/>
          <w:szCs w:val="24"/>
        </w:rPr>
        <w:t xml:space="preserve">свободных моноцитов, экспрессирующих поверхностный антиген </w:t>
      </w:r>
      <w:r w:rsidR="007F48FC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7F48FC" w:rsidRPr="007F48FC">
        <w:rPr>
          <w:rFonts w:ascii="Times New Roman" w:hAnsi="Times New Roman" w:cs="Times New Roman"/>
          <w:sz w:val="24"/>
          <w:szCs w:val="24"/>
        </w:rPr>
        <w:t>162</w:t>
      </w:r>
      <w:r w:rsidR="007F48FC" w:rsidRPr="007F48F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B32B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90148">
        <w:rPr>
          <w:rFonts w:ascii="Times New Roman" w:hAnsi="Times New Roman" w:cs="Times New Roman"/>
          <w:sz w:val="24"/>
          <w:szCs w:val="24"/>
        </w:rPr>
        <w:t>(Б)</w:t>
      </w:r>
      <w:r w:rsidR="00B43253">
        <w:rPr>
          <w:rFonts w:ascii="Times New Roman" w:hAnsi="Times New Roman" w:cs="Times New Roman"/>
          <w:sz w:val="24"/>
          <w:szCs w:val="24"/>
        </w:rPr>
        <w:t xml:space="preserve"> в периферической крови</w:t>
      </w:r>
      <w:r w:rsidR="00D90148" w:rsidRPr="00F75145">
        <w:rPr>
          <w:rFonts w:ascii="Times New Roman" w:hAnsi="Times New Roman" w:cs="Times New Roman"/>
          <w:sz w:val="24"/>
          <w:szCs w:val="24"/>
        </w:rPr>
        <w:t xml:space="preserve"> пациенток с физиологической беременностью и </w:t>
      </w:r>
      <w:r w:rsidR="00B32BFE">
        <w:rPr>
          <w:rFonts w:ascii="Times New Roman" w:hAnsi="Times New Roman" w:cs="Times New Roman"/>
          <w:sz w:val="24"/>
          <w:szCs w:val="24"/>
        </w:rPr>
        <w:t>привычным невынашиванием беременности</w:t>
      </w:r>
      <w:r w:rsidR="00D90148">
        <w:rPr>
          <w:rFonts w:ascii="Times New Roman" w:hAnsi="Times New Roman" w:cs="Times New Roman"/>
          <w:sz w:val="24"/>
          <w:szCs w:val="24"/>
        </w:rPr>
        <w:t xml:space="preserve">. На диаграммах показаны диапазон значений, медиана, 25-й и 75-й процентили. </w:t>
      </w:r>
      <w:r w:rsidR="00A8748D">
        <w:rPr>
          <w:rFonts w:ascii="Times New Roman" w:hAnsi="Times New Roman" w:cs="Times New Roman"/>
          <w:sz w:val="24"/>
          <w:szCs w:val="24"/>
        </w:rPr>
        <w:t>ФБ</w:t>
      </w:r>
      <w:r w:rsidR="00A8748D" w:rsidRPr="007F48F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A8748D">
        <w:rPr>
          <w:rFonts w:ascii="Times New Roman" w:hAnsi="Times New Roman" w:cs="Times New Roman"/>
          <w:sz w:val="24"/>
          <w:szCs w:val="24"/>
        </w:rPr>
        <w:t>физиологическая</w:t>
      </w:r>
      <w:r w:rsidR="00A8748D" w:rsidRPr="007F48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8748D">
        <w:rPr>
          <w:rFonts w:ascii="Times New Roman" w:hAnsi="Times New Roman" w:cs="Times New Roman"/>
          <w:sz w:val="24"/>
          <w:szCs w:val="24"/>
        </w:rPr>
        <w:t>беременность</w:t>
      </w:r>
      <w:r w:rsidR="00A8748D" w:rsidRPr="007F48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8748D">
        <w:rPr>
          <w:rFonts w:ascii="Times New Roman" w:hAnsi="Times New Roman" w:cs="Times New Roman"/>
          <w:sz w:val="24"/>
          <w:szCs w:val="24"/>
        </w:rPr>
        <w:t>П</w:t>
      </w:r>
      <w:r w:rsidR="00B32BFE">
        <w:rPr>
          <w:rFonts w:ascii="Times New Roman" w:hAnsi="Times New Roman" w:cs="Times New Roman"/>
          <w:sz w:val="24"/>
          <w:szCs w:val="24"/>
        </w:rPr>
        <w:t>НБ</w:t>
      </w:r>
      <w:r w:rsidR="00A8748D" w:rsidRPr="007F48F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B32BFE">
        <w:rPr>
          <w:rFonts w:ascii="Times New Roman" w:hAnsi="Times New Roman" w:cs="Times New Roman"/>
          <w:sz w:val="24"/>
          <w:szCs w:val="24"/>
        </w:rPr>
        <w:t>привычн</w:t>
      </w:r>
      <w:r w:rsidR="00E47D82">
        <w:rPr>
          <w:rFonts w:ascii="Times New Roman" w:hAnsi="Times New Roman" w:cs="Times New Roman"/>
          <w:sz w:val="24"/>
          <w:szCs w:val="24"/>
        </w:rPr>
        <w:t>ое невынашивание</w:t>
      </w:r>
      <w:r w:rsidR="00B32BFE">
        <w:rPr>
          <w:rFonts w:ascii="Times New Roman" w:hAnsi="Times New Roman" w:cs="Times New Roman"/>
          <w:sz w:val="24"/>
          <w:szCs w:val="24"/>
        </w:rPr>
        <w:t xml:space="preserve"> беременности</w:t>
      </w:r>
      <w:r w:rsidR="00A8748D" w:rsidRPr="007F48F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8748D" w:rsidRDefault="00A8748D" w:rsidP="00F7514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48D">
        <w:rPr>
          <w:rFonts w:ascii="Times New Roman" w:hAnsi="Times New Roman" w:cs="Times New Roman"/>
          <w:sz w:val="28"/>
          <w:szCs w:val="28"/>
          <w:lang w:val="en-US"/>
        </w:rPr>
        <w:t>Figure 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3571A">
        <w:rPr>
          <w:rFonts w:ascii="Times New Roman" w:hAnsi="Times New Roman" w:cs="Times New Roman"/>
          <w:sz w:val="28"/>
          <w:szCs w:val="28"/>
          <w:lang w:val="en-US"/>
        </w:rPr>
        <w:t>Characterization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</w:t>
      </w:r>
      <w:r w:rsidR="00B6545B">
        <w:rPr>
          <w:rFonts w:ascii="Times New Roman" w:hAnsi="Times New Roman" w:cs="Times New Roman"/>
          <w:sz w:val="28"/>
          <w:szCs w:val="28"/>
          <w:lang w:val="en-US"/>
        </w:rPr>
        <w:t xml:space="preserve">total </w:t>
      </w:r>
      <w:r w:rsidR="004063F8">
        <w:rPr>
          <w:rFonts w:ascii="Times New Roman" w:hAnsi="Times New Roman" w:cs="Times New Roman"/>
          <w:sz w:val="28"/>
          <w:szCs w:val="28"/>
          <w:lang w:val="en-US"/>
        </w:rPr>
        <w:t xml:space="preserve">platelet-free </w:t>
      </w:r>
      <w:r w:rsidR="00B6545B">
        <w:rPr>
          <w:rFonts w:ascii="Times New Roman" w:hAnsi="Times New Roman" w:cs="Times New Roman"/>
          <w:sz w:val="28"/>
          <w:szCs w:val="28"/>
          <w:lang w:val="en-US"/>
        </w:rPr>
        <w:t>monocyte population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8748D" w:rsidRPr="00BE6188" w:rsidRDefault="00A8748D" w:rsidP="00F751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748D">
        <w:rPr>
          <w:rFonts w:ascii="Times New Roman" w:hAnsi="Times New Roman" w:cs="Times New Roman"/>
          <w:sz w:val="24"/>
          <w:szCs w:val="24"/>
          <w:lang w:val="en-US"/>
        </w:rPr>
        <w:t xml:space="preserve">Note.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Graphs demonstrate </w:t>
      </w:r>
      <w:r w:rsidR="00A6720A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>percentage of platelet-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free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monocytes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relative to </w:t>
      </w:r>
      <w:r w:rsidR="00C80517">
        <w:rPr>
          <w:rFonts w:ascii="Times New Roman" w:hAnsi="Times New Roman" w:cs="Times New Roman"/>
          <w:sz w:val="24"/>
          <w:szCs w:val="24"/>
          <w:lang w:val="en-US"/>
        </w:rPr>
        <w:t>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monocytes 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 xml:space="preserve">(A) and 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proportion of platelet-free monocytes expressing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 xml:space="preserve"> surface antigen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>62 (B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43253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r w:rsidR="00B43253" w:rsidRPr="00B432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3253">
        <w:rPr>
          <w:rFonts w:ascii="Times New Roman" w:hAnsi="Times New Roman" w:cs="Times New Roman"/>
          <w:sz w:val="24"/>
          <w:szCs w:val="24"/>
          <w:lang w:val="en-US"/>
        </w:rPr>
        <w:t xml:space="preserve">the peripheral blood of </w:t>
      </w:r>
      <w:r w:rsidR="00A6720A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 xml:space="preserve">patients with normal pregnancy and 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recurrent pregnancy loss</w:t>
      </w:r>
      <w:r w:rsidR="00BE618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675DB">
        <w:rPr>
          <w:rFonts w:ascii="Times New Roman" w:hAnsi="Times New Roman" w:cs="Times New Roman"/>
          <w:sz w:val="24"/>
          <w:szCs w:val="24"/>
          <w:lang w:val="en-US"/>
        </w:rPr>
        <w:t xml:space="preserve"> Plots show range, median, 25</w:t>
      </w:r>
      <w:r w:rsidR="00B675DB"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675DB">
        <w:rPr>
          <w:rFonts w:ascii="Times New Roman" w:hAnsi="Times New Roman" w:cs="Times New Roman"/>
          <w:sz w:val="24"/>
          <w:szCs w:val="24"/>
          <w:lang w:val="en-US"/>
        </w:rPr>
        <w:t xml:space="preserve"> and 75</w:t>
      </w:r>
      <w:r w:rsidR="00B675DB"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B675DB">
        <w:rPr>
          <w:rFonts w:ascii="Times New Roman" w:hAnsi="Times New Roman" w:cs="Times New Roman"/>
          <w:sz w:val="24"/>
          <w:szCs w:val="24"/>
          <w:lang w:val="en-US"/>
        </w:rPr>
        <w:t xml:space="preserve"> percentile. NP – normal pregnancy, 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RPL</w:t>
      </w:r>
      <w:r w:rsidR="00B675DB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B32BFE">
        <w:rPr>
          <w:rFonts w:ascii="Times New Roman" w:hAnsi="Times New Roman" w:cs="Times New Roman"/>
          <w:sz w:val="24"/>
          <w:szCs w:val="24"/>
          <w:lang w:val="en-US"/>
        </w:rPr>
        <w:t>recurrent pregnancy loss</w:t>
      </w:r>
      <w:r w:rsidR="00B675D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75145" w:rsidRDefault="00F75145" w:rsidP="00F7514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65045" w:rsidRPr="0073237E" w:rsidRDefault="00365045" w:rsidP="003650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14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365045">
        <w:rPr>
          <w:rFonts w:ascii="Times New Roman" w:hAnsi="Times New Roman" w:cs="Times New Roman"/>
          <w:sz w:val="28"/>
          <w:szCs w:val="28"/>
        </w:rPr>
        <w:t>2</w:t>
      </w:r>
      <w:r w:rsidR="00F70CFC">
        <w:rPr>
          <w:rFonts w:ascii="Times New Roman" w:hAnsi="Times New Roman" w:cs="Times New Roman"/>
          <w:sz w:val="28"/>
          <w:szCs w:val="28"/>
        </w:rPr>
        <w:t>.</w:t>
      </w:r>
      <w:r w:rsidR="00F70CFC" w:rsidRPr="00F70CFC">
        <w:rPr>
          <w:rFonts w:ascii="Times New Roman" w:hAnsi="Times New Roman" w:cs="Times New Roman"/>
          <w:sz w:val="28"/>
          <w:szCs w:val="28"/>
        </w:rPr>
        <w:t xml:space="preserve"> </w:t>
      </w:r>
      <w:r w:rsidR="00F70CFC">
        <w:rPr>
          <w:rFonts w:ascii="Times New Roman" w:hAnsi="Times New Roman" w:cs="Times New Roman"/>
          <w:sz w:val="28"/>
          <w:szCs w:val="28"/>
        </w:rPr>
        <w:t>Экспрессия маркеров активации</w:t>
      </w:r>
      <w:r w:rsidRPr="00F75145">
        <w:rPr>
          <w:rFonts w:ascii="Times New Roman" w:hAnsi="Times New Roman" w:cs="Times New Roman"/>
          <w:sz w:val="28"/>
          <w:szCs w:val="28"/>
        </w:rPr>
        <w:t xml:space="preserve"> </w:t>
      </w:r>
      <w:r w:rsidR="00B6545B">
        <w:rPr>
          <w:rFonts w:ascii="Times New Roman" w:hAnsi="Times New Roman" w:cs="Times New Roman"/>
          <w:sz w:val="28"/>
          <w:szCs w:val="28"/>
        </w:rPr>
        <w:t xml:space="preserve">в общей популяции </w:t>
      </w:r>
      <w:r w:rsidR="00E47D82">
        <w:rPr>
          <w:rFonts w:ascii="Times New Roman" w:hAnsi="Times New Roman" w:cs="Times New Roman"/>
          <w:sz w:val="28"/>
          <w:szCs w:val="28"/>
        </w:rPr>
        <w:t xml:space="preserve">свободных </w:t>
      </w:r>
      <w:r w:rsidR="00B6545B">
        <w:rPr>
          <w:rFonts w:ascii="Times New Roman" w:hAnsi="Times New Roman" w:cs="Times New Roman"/>
          <w:sz w:val="28"/>
          <w:szCs w:val="28"/>
        </w:rPr>
        <w:t>моноцитов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045" w:rsidRPr="00365045" w:rsidRDefault="00365045" w:rsidP="003650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</w:t>
      </w:r>
      <w:r w:rsidR="00D01D2D">
        <w:rPr>
          <w:rFonts w:ascii="Times New Roman" w:hAnsi="Times New Roman" w:cs="Times New Roman"/>
          <w:sz w:val="24"/>
          <w:szCs w:val="24"/>
        </w:rPr>
        <w:t xml:space="preserve">Представлены диаграммы, </w:t>
      </w:r>
      <w:r>
        <w:rPr>
          <w:rFonts w:ascii="Times New Roman" w:hAnsi="Times New Roman" w:cs="Times New Roman"/>
          <w:sz w:val="24"/>
          <w:szCs w:val="24"/>
        </w:rPr>
        <w:t>демонстрирую</w:t>
      </w:r>
      <w:r w:rsidR="00D01D2D">
        <w:rPr>
          <w:rFonts w:ascii="Times New Roman" w:hAnsi="Times New Roman" w:cs="Times New Roman"/>
          <w:sz w:val="24"/>
          <w:szCs w:val="24"/>
        </w:rPr>
        <w:t>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D82">
        <w:rPr>
          <w:rFonts w:ascii="Times New Roman" w:hAnsi="Times New Roman" w:cs="Times New Roman"/>
          <w:sz w:val="24"/>
          <w:szCs w:val="24"/>
        </w:rPr>
        <w:t>долю</w:t>
      </w:r>
      <w:r w:rsidRPr="00D90148">
        <w:rPr>
          <w:rFonts w:ascii="Times New Roman" w:hAnsi="Times New Roman" w:cs="Times New Roman"/>
          <w:sz w:val="24"/>
          <w:szCs w:val="24"/>
        </w:rPr>
        <w:t xml:space="preserve"> </w:t>
      </w:r>
      <w:r w:rsidR="00E47D82">
        <w:rPr>
          <w:rFonts w:ascii="Times New Roman" w:hAnsi="Times New Roman" w:cs="Times New Roman"/>
          <w:sz w:val="24"/>
          <w:szCs w:val="24"/>
        </w:rPr>
        <w:t xml:space="preserve">клеток, экспрессирующих </w:t>
      </w:r>
      <w:r>
        <w:rPr>
          <w:rFonts w:ascii="Times New Roman" w:hAnsi="Times New Roman" w:cs="Times New Roman"/>
          <w:sz w:val="24"/>
          <w:szCs w:val="24"/>
        </w:rPr>
        <w:t>поверхностны</w:t>
      </w:r>
      <w:r w:rsidR="00E47D8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антиген</w:t>
      </w:r>
      <w:r w:rsidR="00E47D82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2D">
        <w:rPr>
          <w:rFonts w:ascii="Times New Roman" w:hAnsi="Times New Roman" w:cs="Times New Roman"/>
          <w:sz w:val="24"/>
          <w:szCs w:val="24"/>
          <w:lang w:val="en-US"/>
        </w:rPr>
        <w:t>HLA</w:t>
      </w:r>
      <w:r w:rsidR="00D01D2D" w:rsidRPr="00D01D2D">
        <w:rPr>
          <w:rFonts w:ascii="Times New Roman" w:hAnsi="Times New Roman" w:cs="Times New Roman"/>
          <w:sz w:val="24"/>
          <w:szCs w:val="24"/>
        </w:rPr>
        <w:t>-</w:t>
      </w:r>
      <w:r w:rsidR="00D01D2D">
        <w:rPr>
          <w:rFonts w:ascii="Times New Roman" w:hAnsi="Times New Roman" w:cs="Times New Roman"/>
          <w:sz w:val="24"/>
          <w:szCs w:val="24"/>
          <w:lang w:val="en-US"/>
        </w:rPr>
        <w:t>DR</w:t>
      </w:r>
      <w:r w:rsidRPr="00D901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E20C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1D2D">
        <w:rPr>
          <w:rFonts w:ascii="Times New Roman" w:hAnsi="Times New Roman" w:cs="Times New Roman"/>
          <w:sz w:val="24"/>
          <w:szCs w:val="24"/>
        </w:rPr>
        <w:t xml:space="preserve">, </w:t>
      </w:r>
      <w:r w:rsidR="00D01D2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D01D2D" w:rsidRPr="00D01D2D">
        <w:rPr>
          <w:rFonts w:ascii="Times New Roman" w:hAnsi="Times New Roman" w:cs="Times New Roman"/>
          <w:sz w:val="24"/>
          <w:szCs w:val="24"/>
        </w:rPr>
        <w:t>86 (</w:t>
      </w:r>
      <w:r w:rsidR="00D01D2D">
        <w:rPr>
          <w:rFonts w:ascii="Times New Roman" w:hAnsi="Times New Roman" w:cs="Times New Roman"/>
          <w:sz w:val="24"/>
          <w:szCs w:val="24"/>
        </w:rPr>
        <w:t xml:space="preserve">Б), </w:t>
      </w:r>
      <w:r w:rsidR="00D01D2D">
        <w:rPr>
          <w:rFonts w:ascii="Times New Roman" w:hAnsi="Times New Roman" w:cs="Times New Roman"/>
          <w:sz w:val="24"/>
          <w:szCs w:val="24"/>
          <w:lang w:val="en-US"/>
        </w:rPr>
        <w:t>TREM</w:t>
      </w:r>
      <w:r w:rsidR="00D01D2D" w:rsidRPr="00D01D2D">
        <w:rPr>
          <w:rFonts w:ascii="Times New Roman" w:hAnsi="Times New Roman" w:cs="Times New Roman"/>
          <w:sz w:val="24"/>
          <w:szCs w:val="24"/>
        </w:rPr>
        <w:t>-1 (</w:t>
      </w:r>
      <w:r w:rsidR="00CE20CD">
        <w:rPr>
          <w:rFonts w:ascii="Times New Roman" w:hAnsi="Times New Roman" w:cs="Times New Roman"/>
          <w:sz w:val="24"/>
          <w:szCs w:val="24"/>
        </w:rPr>
        <w:t>В</w:t>
      </w:r>
      <w:r w:rsidR="00D01D2D" w:rsidRPr="00D01D2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D01D2D" w:rsidRPr="00D01D2D">
        <w:rPr>
          <w:rFonts w:ascii="Times New Roman" w:hAnsi="Times New Roman" w:cs="Times New Roman"/>
          <w:sz w:val="24"/>
          <w:szCs w:val="24"/>
        </w:rPr>
        <w:t>11</w:t>
      </w:r>
      <w:r w:rsidR="00D01D2D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01D2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)</w:t>
      </w:r>
      <w:r w:rsidR="00E47D82" w:rsidRPr="00E47D82">
        <w:rPr>
          <w:rFonts w:ascii="Times New Roman" w:hAnsi="Times New Roman" w:cs="Times New Roman"/>
          <w:sz w:val="24"/>
          <w:szCs w:val="24"/>
        </w:rPr>
        <w:t xml:space="preserve"> </w:t>
      </w:r>
      <w:r w:rsidR="00CE20CD">
        <w:rPr>
          <w:rFonts w:ascii="Times New Roman" w:hAnsi="Times New Roman" w:cs="Times New Roman"/>
          <w:sz w:val="24"/>
          <w:szCs w:val="24"/>
        </w:rPr>
        <w:t xml:space="preserve">в </w:t>
      </w:r>
      <w:r w:rsidR="00E47D82">
        <w:rPr>
          <w:rFonts w:ascii="Times New Roman" w:hAnsi="Times New Roman" w:cs="Times New Roman"/>
          <w:sz w:val="24"/>
          <w:szCs w:val="24"/>
        </w:rPr>
        <w:t>общей популяции свободных моноцитов</w:t>
      </w:r>
      <w:r w:rsidR="00CE20CD">
        <w:rPr>
          <w:rFonts w:ascii="Times New Roman" w:hAnsi="Times New Roman" w:cs="Times New Roman"/>
          <w:sz w:val="24"/>
          <w:szCs w:val="24"/>
        </w:rPr>
        <w:t xml:space="preserve"> периферической крови</w:t>
      </w:r>
      <w:r w:rsidRPr="00F75145">
        <w:rPr>
          <w:rFonts w:ascii="Times New Roman" w:hAnsi="Times New Roman" w:cs="Times New Roman"/>
          <w:sz w:val="24"/>
          <w:szCs w:val="24"/>
        </w:rPr>
        <w:t xml:space="preserve"> пациенток с физиологической беременностью и </w:t>
      </w:r>
      <w:r w:rsidR="00E47D82">
        <w:rPr>
          <w:rFonts w:ascii="Times New Roman" w:hAnsi="Times New Roman" w:cs="Times New Roman"/>
          <w:sz w:val="24"/>
          <w:szCs w:val="24"/>
        </w:rPr>
        <w:t>привычным невынашиванием беременности.</w:t>
      </w:r>
      <w:r>
        <w:rPr>
          <w:rFonts w:ascii="Times New Roman" w:hAnsi="Times New Roman" w:cs="Times New Roman"/>
          <w:sz w:val="24"/>
          <w:szCs w:val="24"/>
        </w:rPr>
        <w:t xml:space="preserve"> На диаграммах показаны диапазон значений, медиана, 25-й и 75-й процентили. ФБ</w:t>
      </w:r>
      <w:r w:rsidRPr="00365045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физиологическая</w:t>
      </w:r>
      <w:r w:rsidRPr="003650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беременность</w:t>
      </w:r>
      <w:r w:rsidRPr="0036504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E47D82">
        <w:rPr>
          <w:rFonts w:ascii="Times New Roman" w:hAnsi="Times New Roman" w:cs="Times New Roman"/>
          <w:sz w:val="24"/>
          <w:szCs w:val="24"/>
        </w:rPr>
        <w:t>ПНБ</w:t>
      </w:r>
      <w:r w:rsidR="00E47D82" w:rsidRPr="007F48F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E47D82">
        <w:rPr>
          <w:rFonts w:ascii="Times New Roman" w:hAnsi="Times New Roman" w:cs="Times New Roman"/>
          <w:sz w:val="24"/>
          <w:szCs w:val="24"/>
        </w:rPr>
        <w:t>привычное невынашивание беременности</w:t>
      </w:r>
      <w:r w:rsidRPr="0036504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65045" w:rsidRDefault="00365045" w:rsidP="0036504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48D">
        <w:rPr>
          <w:rFonts w:ascii="Times New Roman" w:hAnsi="Times New Roman" w:cs="Times New Roman"/>
          <w:sz w:val="28"/>
          <w:szCs w:val="28"/>
          <w:lang w:val="en-US"/>
        </w:rPr>
        <w:t xml:space="preserve">Figure </w:t>
      </w:r>
      <w:r w:rsidR="00CE20C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E20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0CFC">
        <w:rPr>
          <w:rFonts w:ascii="Times New Roman" w:hAnsi="Times New Roman" w:cs="Times New Roman"/>
          <w:sz w:val="28"/>
          <w:szCs w:val="28"/>
          <w:lang w:val="en-US"/>
        </w:rPr>
        <w:t>Expression of activation markers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7D82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B6545B">
        <w:rPr>
          <w:rFonts w:ascii="Times New Roman" w:hAnsi="Times New Roman" w:cs="Times New Roman"/>
          <w:sz w:val="28"/>
          <w:szCs w:val="28"/>
          <w:lang w:val="en-US"/>
        </w:rPr>
        <w:t>total monocyte population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65045" w:rsidRDefault="00365045" w:rsidP="003650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748D">
        <w:rPr>
          <w:rFonts w:ascii="Times New Roman" w:hAnsi="Times New Roman" w:cs="Times New Roman"/>
          <w:sz w:val="24"/>
          <w:szCs w:val="24"/>
          <w:lang w:val="en-US"/>
        </w:rPr>
        <w:t xml:space="preserve">Note.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Diagrams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demonstrate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7D82">
        <w:rPr>
          <w:rFonts w:ascii="Times New Roman" w:hAnsi="Times New Roman" w:cs="Times New Roman"/>
          <w:sz w:val="24"/>
          <w:szCs w:val="24"/>
          <w:lang w:val="en-US"/>
        </w:rPr>
        <w:t>proportion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7D82">
        <w:rPr>
          <w:rFonts w:ascii="Times New Roman" w:hAnsi="Times New Roman" w:cs="Times New Roman"/>
          <w:sz w:val="24"/>
          <w:szCs w:val="24"/>
          <w:lang w:val="en-US"/>
        </w:rPr>
        <w:t xml:space="preserve">the cells expressing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surface antigens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HLA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DR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>86 (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TREM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>-1 (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063884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20CD" w:rsidRPr="00CE20CD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7D82">
        <w:rPr>
          <w:rFonts w:ascii="Times New Roman" w:hAnsi="Times New Roman" w:cs="Times New Roman"/>
          <w:sz w:val="24"/>
          <w:szCs w:val="24"/>
          <w:lang w:val="en-US"/>
        </w:rPr>
        <w:t xml:space="preserve">total population of </w:t>
      </w:r>
      <w:r w:rsidR="00573396">
        <w:rPr>
          <w:rFonts w:ascii="Times New Roman" w:hAnsi="Times New Roman" w:cs="Times New Roman"/>
          <w:sz w:val="24"/>
          <w:szCs w:val="24"/>
          <w:lang w:val="en-US"/>
        </w:rPr>
        <w:t xml:space="preserve">platelet-free monocytes from the </w:t>
      </w:r>
      <w:r w:rsidR="00CE20CD">
        <w:rPr>
          <w:rFonts w:ascii="Times New Roman" w:hAnsi="Times New Roman" w:cs="Times New Roman"/>
          <w:sz w:val="24"/>
          <w:szCs w:val="24"/>
          <w:lang w:val="en-US"/>
        </w:rPr>
        <w:t xml:space="preserve">peripheral blood of 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patients with normal pregnancy and </w:t>
      </w:r>
      <w:r w:rsidR="00573396">
        <w:rPr>
          <w:rFonts w:ascii="Times New Roman" w:hAnsi="Times New Roman" w:cs="Times New Roman"/>
          <w:sz w:val="24"/>
          <w:szCs w:val="24"/>
          <w:lang w:val="en-US"/>
        </w:rPr>
        <w:t>recurrent pregnancy loss</w:t>
      </w:r>
      <w:r>
        <w:rPr>
          <w:rFonts w:ascii="Times New Roman" w:hAnsi="Times New Roman" w:cs="Times New Roman"/>
          <w:sz w:val="24"/>
          <w:szCs w:val="24"/>
          <w:lang w:val="en-US"/>
        </w:rPr>
        <w:t>. Plots show range, median, 25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75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percentile. NP – normal pregnancy, </w:t>
      </w:r>
      <w:r w:rsidR="00573396">
        <w:rPr>
          <w:rFonts w:ascii="Times New Roman" w:hAnsi="Times New Roman" w:cs="Times New Roman"/>
          <w:sz w:val="24"/>
          <w:szCs w:val="24"/>
          <w:lang w:val="en-US"/>
        </w:rPr>
        <w:t>RPL – recurrent pregnancy loss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070FD" w:rsidRDefault="000070FD" w:rsidP="0036504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070FD" w:rsidRPr="00B6545B" w:rsidRDefault="000070FD" w:rsidP="000070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14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0070FD">
        <w:rPr>
          <w:rFonts w:ascii="Times New Roman" w:hAnsi="Times New Roman" w:cs="Times New Roman"/>
          <w:sz w:val="28"/>
          <w:szCs w:val="28"/>
        </w:rPr>
        <w:t>3</w:t>
      </w:r>
      <w:r w:rsidRPr="00F75145">
        <w:rPr>
          <w:rFonts w:ascii="Times New Roman" w:hAnsi="Times New Roman" w:cs="Times New Roman"/>
          <w:sz w:val="28"/>
          <w:szCs w:val="28"/>
        </w:rPr>
        <w:t xml:space="preserve">. </w:t>
      </w:r>
      <w:r w:rsidR="0013571A">
        <w:rPr>
          <w:rFonts w:ascii="Times New Roman" w:hAnsi="Times New Roman" w:cs="Times New Roman"/>
          <w:sz w:val="28"/>
          <w:szCs w:val="28"/>
        </w:rPr>
        <w:t>Характеристика</w:t>
      </w:r>
      <w:r w:rsidR="00B6545B" w:rsidRPr="00B6545B">
        <w:rPr>
          <w:rFonts w:ascii="Times New Roman" w:hAnsi="Times New Roman" w:cs="Times New Roman"/>
          <w:sz w:val="28"/>
          <w:szCs w:val="28"/>
        </w:rPr>
        <w:t xml:space="preserve"> </w:t>
      </w:r>
      <w:r w:rsidR="002A4B1D">
        <w:rPr>
          <w:rFonts w:ascii="Times New Roman" w:hAnsi="Times New Roman" w:cs="Times New Roman"/>
          <w:sz w:val="28"/>
          <w:szCs w:val="28"/>
        </w:rPr>
        <w:t xml:space="preserve">субпопуляций свободных </w:t>
      </w:r>
      <w:r w:rsidR="00B6545B">
        <w:rPr>
          <w:rFonts w:ascii="Times New Roman" w:hAnsi="Times New Roman" w:cs="Times New Roman"/>
          <w:sz w:val="28"/>
          <w:szCs w:val="28"/>
        </w:rPr>
        <w:t>моноцитов.</w:t>
      </w:r>
    </w:p>
    <w:p w:rsidR="000070FD" w:rsidRPr="007F48FC" w:rsidRDefault="00573396" w:rsidP="000070F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Графики демонстрируют процентное содержание свободных моноцитов (А) и долю свободных моноцитов, экспрессирующих поверхностный антиген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7F48FC">
        <w:rPr>
          <w:rFonts w:ascii="Times New Roman" w:hAnsi="Times New Roman" w:cs="Times New Roman"/>
          <w:sz w:val="24"/>
          <w:szCs w:val="24"/>
        </w:rPr>
        <w:t>162</w:t>
      </w:r>
      <w:r w:rsidRPr="007F48F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(Б)</w:t>
      </w:r>
      <w:r w:rsidR="000070FD" w:rsidRPr="00D90148">
        <w:rPr>
          <w:rFonts w:ascii="Times New Roman" w:hAnsi="Times New Roman" w:cs="Times New Roman"/>
          <w:sz w:val="24"/>
          <w:szCs w:val="24"/>
        </w:rPr>
        <w:t xml:space="preserve"> </w:t>
      </w:r>
      <w:r w:rsidR="000070FD">
        <w:rPr>
          <w:rFonts w:ascii="Times New Roman" w:hAnsi="Times New Roman" w:cs="Times New Roman"/>
          <w:sz w:val="24"/>
          <w:szCs w:val="24"/>
        </w:rPr>
        <w:t xml:space="preserve">в субпопуляциях </w:t>
      </w:r>
      <w:r w:rsidR="00B6545B">
        <w:rPr>
          <w:rFonts w:ascii="Times New Roman" w:hAnsi="Times New Roman" w:cs="Times New Roman"/>
          <w:sz w:val="24"/>
          <w:szCs w:val="24"/>
        </w:rPr>
        <w:t xml:space="preserve">классических </w:t>
      </w:r>
      <w:r w:rsidR="00B6545B" w:rsidRPr="00B6545B">
        <w:rPr>
          <w:rFonts w:ascii="Times New Roman" w:hAnsi="Times New Roman" w:cs="Times New Roman"/>
          <w:sz w:val="24"/>
          <w:szCs w:val="24"/>
        </w:rPr>
        <w:t>(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14</w:t>
      </w:r>
      <w:r w:rsidR="00B6545B" w:rsidRPr="00B6545B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16</w:t>
      </w:r>
      <w:r w:rsidR="00B6545B" w:rsidRPr="00B6545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B6545B" w:rsidRPr="00B6545B">
        <w:rPr>
          <w:rFonts w:ascii="Times New Roman" w:hAnsi="Times New Roman" w:cs="Times New Roman"/>
          <w:sz w:val="24"/>
          <w:szCs w:val="24"/>
        </w:rPr>
        <w:t>),</w:t>
      </w:r>
      <w:r w:rsidR="00B6545B">
        <w:rPr>
          <w:rFonts w:ascii="Times New Roman" w:hAnsi="Times New Roman" w:cs="Times New Roman"/>
          <w:sz w:val="24"/>
          <w:szCs w:val="24"/>
        </w:rPr>
        <w:t xml:space="preserve"> промежуточных </w:t>
      </w:r>
      <w:r w:rsidR="00B6545B" w:rsidRPr="00B6545B">
        <w:rPr>
          <w:rFonts w:ascii="Times New Roman" w:hAnsi="Times New Roman" w:cs="Times New Roman"/>
          <w:sz w:val="24"/>
          <w:szCs w:val="24"/>
        </w:rPr>
        <w:t>(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14</w:t>
      </w:r>
      <w:r w:rsidR="00B6545B" w:rsidRPr="00B6545B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16</w:t>
      </w:r>
      <w:r w:rsidR="00B6545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B6545B" w:rsidRPr="00B6545B">
        <w:rPr>
          <w:rFonts w:ascii="Times New Roman" w:hAnsi="Times New Roman" w:cs="Times New Roman"/>
          <w:sz w:val="24"/>
          <w:szCs w:val="24"/>
        </w:rPr>
        <w:t>),</w:t>
      </w:r>
      <w:r w:rsidR="00B6545B">
        <w:rPr>
          <w:rFonts w:ascii="Times New Roman" w:hAnsi="Times New Roman" w:cs="Times New Roman"/>
          <w:sz w:val="24"/>
          <w:szCs w:val="24"/>
        </w:rPr>
        <w:t xml:space="preserve"> и неклассических </w:t>
      </w:r>
      <w:r w:rsidR="00B6545B" w:rsidRPr="00B6545B">
        <w:rPr>
          <w:rFonts w:ascii="Times New Roman" w:hAnsi="Times New Roman" w:cs="Times New Roman"/>
          <w:sz w:val="24"/>
          <w:szCs w:val="24"/>
        </w:rPr>
        <w:t>(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14</w:t>
      </w:r>
      <w:r w:rsidR="00B6545B" w:rsidRPr="00B6545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B6545B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6545B" w:rsidRPr="00B6545B">
        <w:rPr>
          <w:rFonts w:ascii="Times New Roman" w:hAnsi="Times New Roman" w:cs="Times New Roman"/>
          <w:sz w:val="24"/>
          <w:szCs w:val="24"/>
        </w:rPr>
        <w:t>16</w:t>
      </w:r>
      <w:r w:rsidR="00B6545B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="00B6545B" w:rsidRPr="00B6545B">
        <w:rPr>
          <w:rFonts w:ascii="Times New Roman" w:hAnsi="Times New Roman" w:cs="Times New Roman"/>
          <w:sz w:val="24"/>
          <w:szCs w:val="24"/>
        </w:rPr>
        <w:t>)</w:t>
      </w:r>
      <w:r w:rsidR="00B6545B">
        <w:rPr>
          <w:rFonts w:ascii="Times New Roman" w:hAnsi="Times New Roman" w:cs="Times New Roman"/>
          <w:sz w:val="24"/>
          <w:szCs w:val="24"/>
        </w:rPr>
        <w:t xml:space="preserve"> </w:t>
      </w:r>
      <w:r w:rsidR="000070FD">
        <w:rPr>
          <w:rFonts w:ascii="Times New Roman" w:hAnsi="Times New Roman" w:cs="Times New Roman"/>
          <w:sz w:val="24"/>
          <w:szCs w:val="24"/>
        </w:rPr>
        <w:t>моноцитов</w:t>
      </w:r>
      <w:r w:rsidR="002A4B1D">
        <w:rPr>
          <w:rFonts w:ascii="Times New Roman" w:hAnsi="Times New Roman" w:cs="Times New Roman"/>
          <w:sz w:val="24"/>
          <w:szCs w:val="24"/>
        </w:rPr>
        <w:t xml:space="preserve"> периферической крови </w:t>
      </w:r>
      <w:r w:rsidR="000070FD" w:rsidRPr="00F75145">
        <w:rPr>
          <w:rFonts w:ascii="Times New Roman" w:hAnsi="Times New Roman" w:cs="Times New Roman"/>
          <w:sz w:val="24"/>
          <w:szCs w:val="24"/>
        </w:rPr>
        <w:t xml:space="preserve">пациенток с физиологической беременностью и </w:t>
      </w:r>
      <w:r>
        <w:rPr>
          <w:rFonts w:ascii="Times New Roman" w:hAnsi="Times New Roman" w:cs="Times New Roman"/>
          <w:sz w:val="24"/>
          <w:szCs w:val="24"/>
        </w:rPr>
        <w:t>привычным невынашиванием беременности</w:t>
      </w:r>
      <w:r w:rsidR="002A4B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0FD">
        <w:rPr>
          <w:rFonts w:ascii="Times New Roman" w:hAnsi="Times New Roman" w:cs="Times New Roman"/>
          <w:sz w:val="24"/>
          <w:szCs w:val="24"/>
        </w:rPr>
        <w:t xml:space="preserve">На диаграммах показаны диапазон значений, медиана, 25-й и 75-й процентили. </w:t>
      </w:r>
      <w:r w:rsidR="007763EC">
        <w:rPr>
          <w:rFonts w:ascii="Times New Roman" w:hAnsi="Times New Roman" w:cs="Times New Roman"/>
          <w:sz w:val="24"/>
          <w:szCs w:val="24"/>
        </w:rPr>
        <w:t>Кл</w:t>
      </w:r>
      <w:r w:rsidR="000070FD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7763EC">
        <w:rPr>
          <w:rFonts w:ascii="Times New Roman" w:hAnsi="Times New Roman" w:cs="Times New Roman"/>
          <w:sz w:val="24"/>
          <w:szCs w:val="24"/>
        </w:rPr>
        <w:t>классические моноциты</w:t>
      </w:r>
      <w:r w:rsidR="000070FD" w:rsidRPr="007F48FC">
        <w:rPr>
          <w:rFonts w:ascii="Times New Roman" w:hAnsi="Times New Roman" w:cs="Times New Roman"/>
          <w:sz w:val="24"/>
          <w:szCs w:val="24"/>
        </w:rPr>
        <w:t xml:space="preserve">, </w:t>
      </w:r>
      <w:r w:rsidR="007763EC">
        <w:rPr>
          <w:rFonts w:ascii="Times New Roman" w:hAnsi="Times New Roman" w:cs="Times New Roman"/>
          <w:sz w:val="24"/>
          <w:szCs w:val="24"/>
        </w:rPr>
        <w:t>Пр</w:t>
      </w:r>
      <w:r w:rsidR="007763EC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7763EC">
        <w:rPr>
          <w:rFonts w:ascii="Times New Roman" w:hAnsi="Times New Roman" w:cs="Times New Roman"/>
          <w:sz w:val="24"/>
          <w:szCs w:val="24"/>
        </w:rPr>
        <w:t>промежуточные моноциты</w:t>
      </w:r>
      <w:r w:rsidR="007763EC" w:rsidRPr="007F48FC">
        <w:rPr>
          <w:rFonts w:ascii="Times New Roman" w:hAnsi="Times New Roman" w:cs="Times New Roman"/>
          <w:sz w:val="24"/>
          <w:szCs w:val="24"/>
        </w:rPr>
        <w:t>,</w:t>
      </w:r>
      <w:r w:rsidR="007763EC">
        <w:rPr>
          <w:rFonts w:ascii="Times New Roman" w:hAnsi="Times New Roman" w:cs="Times New Roman"/>
          <w:sz w:val="24"/>
          <w:szCs w:val="24"/>
        </w:rPr>
        <w:t xml:space="preserve"> Нкл</w:t>
      </w:r>
      <w:r w:rsidR="007763EC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7763EC">
        <w:rPr>
          <w:rFonts w:ascii="Times New Roman" w:hAnsi="Times New Roman" w:cs="Times New Roman"/>
          <w:sz w:val="24"/>
          <w:szCs w:val="24"/>
        </w:rPr>
        <w:t>неклассические моноциты</w:t>
      </w:r>
      <w:r w:rsidR="000070FD" w:rsidRPr="007F48FC">
        <w:rPr>
          <w:rFonts w:ascii="Times New Roman" w:hAnsi="Times New Roman" w:cs="Times New Roman"/>
          <w:sz w:val="24"/>
          <w:szCs w:val="24"/>
        </w:rPr>
        <w:t>.</w:t>
      </w:r>
    </w:p>
    <w:p w:rsidR="000070FD" w:rsidRDefault="000070FD" w:rsidP="000070F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48D">
        <w:rPr>
          <w:rFonts w:ascii="Times New Roman" w:hAnsi="Times New Roman" w:cs="Times New Roman"/>
          <w:sz w:val="28"/>
          <w:szCs w:val="28"/>
          <w:lang w:val="en-US"/>
        </w:rPr>
        <w:t>Figure</w:t>
      </w:r>
      <w:r w:rsidRPr="007F48FC">
        <w:rPr>
          <w:rFonts w:ascii="Times New Roman" w:hAnsi="Times New Roman" w:cs="Times New Roman"/>
          <w:sz w:val="28"/>
          <w:szCs w:val="28"/>
        </w:rPr>
        <w:t xml:space="preserve"> </w:t>
      </w:r>
      <w:r w:rsidR="00B6545B" w:rsidRPr="007F48FC">
        <w:rPr>
          <w:rFonts w:ascii="Times New Roman" w:hAnsi="Times New Roman" w:cs="Times New Roman"/>
          <w:sz w:val="28"/>
          <w:szCs w:val="28"/>
        </w:rPr>
        <w:t>3</w:t>
      </w:r>
      <w:r w:rsidRPr="007F48FC">
        <w:rPr>
          <w:rFonts w:ascii="Times New Roman" w:hAnsi="Times New Roman" w:cs="Times New Roman"/>
          <w:sz w:val="28"/>
          <w:szCs w:val="28"/>
        </w:rPr>
        <w:t xml:space="preserve">. </w:t>
      </w:r>
      <w:r w:rsidR="0013571A">
        <w:rPr>
          <w:rFonts w:ascii="Times New Roman" w:hAnsi="Times New Roman" w:cs="Times New Roman"/>
          <w:sz w:val="28"/>
          <w:szCs w:val="28"/>
          <w:lang w:val="en-US"/>
        </w:rPr>
        <w:t xml:space="preserve">Characterization </w:t>
      </w:r>
      <w:r>
        <w:rPr>
          <w:rFonts w:ascii="Times New Roman" w:hAnsi="Times New Roman" w:cs="Times New Roman"/>
          <w:sz w:val="28"/>
          <w:szCs w:val="28"/>
          <w:lang w:val="en-US"/>
        </w:rPr>
        <w:t>of platelet-</w:t>
      </w:r>
      <w:r w:rsidR="002A4B1D">
        <w:rPr>
          <w:rFonts w:ascii="Times New Roman" w:hAnsi="Times New Roman" w:cs="Times New Roman"/>
          <w:sz w:val="28"/>
          <w:szCs w:val="28"/>
          <w:lang w:val="en-US"/>
        </w:rPr>
        <w:t>free</w:t>
      </w:r>
      <w:r w:rsidR="00B6545B">
        <w:rPr>
          <w:rFonts w:ascii="Times New Roman" w:hAnsi="Times New Roman" w:cs="Times New Roman"/>
          <w:sz w:val="28"/>
          <w:szCs w:val="28"/>
          <w:lang w:val="en-US"/>
        </w:rPr>
        <w:t xml:space="preserve"> monocyte subsets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070FD" w:rsidRDefault="000070FD" w:rsidP="000070F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748D">
        <w:rPr>
          <w:rFonts w:ascii="Times New Roman" w:hAnsi="Times New Roman" w:cs="Times New Roman"/>
          <w:sz w:val="24"/>
          <w:szCs w:val="24"/>
          <w:lang w:val="en-US"/>
        </w:rPr>
        <w:t xml:space="preserve">Note.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Graphs demonstrate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US"/>
        </w:rPr>
        <w:t>percentage of platelet-</w:t>
      </w:r>
      <w:r w:rsidR="002A4B1D">
        <w:rPr>
          <w:rFonts w:ascii="Times New Roman" w:hAnsi="Times New Roman" w:cs="Times New Roman"/>
          <w:sz w:val="24"/>
          <w:szCs w:val="24"/>
          <w:lang w:val="en-US"/>
        </w:rPr>
        <w:t xml:space="preserve">free monocytes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(A) and </w:t>
      </w:r>
      <w:r w:rsidR="002A4B1D">
        <w:rPr>
          <w:rFonts w:ascii="Times New Roman" w:hAnsi="Times New Roman" w:cs="Times New Roman"/>
          <w:sz w:val="24"/>
          <w:szCs w:val="24"/>
          <w:lang w:val="en-US"/>
        </w:rPr>
        <w:t xml:space="preserve">proportion of platelet-free monocytes expressing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surface antigen CD62P (B) in 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 xml:space="preserve">the classical 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>, intermediate (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 xml:space="preserve">, and non-classical 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="00564B93"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="00564B93"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="00564B93" w:rsidRPr="00564B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 xml:space="preserve">monocyte subsets </w:t>
      </w:r>
      <w:r w:rsidR="006F4593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564B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the periphera</w:t>
      </w:r>
      <w:r w:rsidR="0073237E">
        <w:rPr>
          <w:rFonts w:ascii="Times New Roman" w:hAnsi="Times New Roman" w:cs="Times New Roman"/>
          <w:sz w:val="24"/>
          <w:szCs w:val="24"/>
          <w:lang w:val="en-US"/>
        </w:rPr>
        <w:t xml:space="preserve">l blood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patients with normal pregnancy and </w:t>
      </w:r>
      <w:r w:rsidR="00A6720A">
        <w:rPr>
          <w:rFonts w:ascii="Times New Roman" w:hAnsi="Times New Roman" w:cs="Times New Roman"/>
          <w:sz w:val="24"/>
          <w:szCs w:val="24"/>
          <w:lang w:val="en-US"/>
        </w:rPr>
        <w:t>recurrent pregnancy loss</w:t>
      </w:r>
      <w:r>
        <w:rPr>
          <w:rFonts w:ascii="Times New Roman" w:hAnsi="Times New Roman" w:cs="Times New Roman"/>
          <w:sz w:val="24"/>
          <w:szCs w:val="24"/>
          <w:lang w:val="en-US"/>
        </w:rPr>
        <w:t>. Plots show range, median, 25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75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percentile. </w:t>
      </w:r>
      <w:r w:rsidR="007763EC"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7763EC">
        <w:rPr>
          <w:rFonts w:ascii="Times New Roman" w:hAnsi="Times New Roman" w:cs="Times New Roman"/>
          <w:sz w:val="24"/>
          <w:szCs w:val="24"/>
          <w:lang w:val="en-US"/>
        </w:rPr>
        <w:t>classical monocytes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763EC">
        <w:rPr>
          <w:rFonts w:ascii="Times New Roman" w:hAnsi="Times New Roman" w:cs="Times New Roman"/>
          <w:sz w:val="24"/>
          <w:szCs w:val="24"/>
          <w:lang w:val="en-US"/>
        </w:rPr>
        <w:t>Int – intermediate monocytes, Non – non-classical monocytes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E6337" w:rsidRDefault="002E6337" w:rsidP="000070FD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E6337" w:rsidRPr="00B6545B" w:rsidRDefault="002E6337" w:rsidP="002E63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145">
        <w:rPr>
          <w:rFonts w:ascii="Times New Roman" w:hAnsi="Times New Roman" w:cs="Times New Roman"/>
          <w:sz w:val="28"/>
          <w:szCs w:val="28"/>
        </w:rPr>
        <w:lastRenderedPageBreak/>
        <w:t xml:space="preserve">Рисунок </w:t>
      </w:r>
      <w:r w:rsidRPr="002E6337">
        <w:rPr>
          <w:rFonts w:ascii="Times New Roman" w:hAnsi="Times New Roman" w:cs="Times New Roman"/>
          <w:sz w:val="28"/>
          <w:szCs w:val="28"/>
        </w:rPr>
        <w:t>4</w:t>
      </w:r>
      <w:r w:rsidRPr="00F75145">
        <w:rPr>
          <w:rFonts w:ascii="Times New Roman" w:hAnsi="Times New Roman" w:cs="Times New Roman"/>
          <w:sz w:val="28"/>
          <w:szCs w:val="28"/>
        </w:rPr>
        <w:t xml:space="preserve">. </w:t>
      </w:r>
      <w:r w:rsidR="00F70CFC">
        <w:rPr>
          <w:rFonts w:ascii="Times New Roman" w:hAnsi="Times New Roman" w:cs="Times New Roman"/>
          <w:sz w:val="28"/>
          <w:szCs w:val="28"/>
        </w:rPr>
        <w:t>Экспрессия маркеров активации</w:t>
      </w:r>
      <w:r w:rsidRPr="00F751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субпопуляциях</w:t>
      </w:r>
      <w:r w:rsidRPr="00B6545B">
        <w:rPr>
          <w:rFonts w:ascii="Times New Roman" w:hAnsi="Times New Roman" w:cs="Times New Roman"/>
          <w:sz w:val="28"/>
          <w:szCs w:val="28"/>
        </w:rPr>
        <w:t xml:space="preserve"> </w:t>
      </w:r>
      <w:r w:rsidR="0073237E">
        <w:rPr>
          <w:rFonts w:ascii="Times New Roman" w:hAnsi="Times New Roman" w:cs="Times New Roman"/>
          <w:sz w:val="28"/>
          <w:szCs w:val="28"/>
        </w:rPr>
        <w:t xml:space="preserve">свободных </w:t>
      </w:r>
      <w:r>
        <w:rPr>
          <w:rFonts w:ascii="Times New Roman" w:hAnsi="Times New Roman" w:cs="Times New Roman"/>
          <w:sz w:val="28"/>
          <w:szCs w:val="28"/>
        </w:rPr>
        <w:t>моноцитов.</w:t>
      </w:r>
    </w:p>
    <w:p w:rsidR="00D24385" w:rsidRPr="007F48FC" w:rsidRDefault="002E6337" w:rsidP="00D2438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Представлены диаграммы, </w:t>
      </w:r>
      <w:r w:rsidR="00D24385">
        <w:rPr>
          <w:rFonts w:ascii="Times New Roman" w:hAnsi="Times New Roman" w:cs="Times New Roman"/>
          <w:sz w:val="24"/>
          <w:szCs w:val="24"/>
        </w:rPr>
        <w:t>демонстрирующие долю</w:t>
      </w:r>
      <w:r w:rsidR="00D24385" w:rsidRPr="00D90148">
        <w:rPr>
          <w:rFonts w:ascii="Times New Roman" w:hAnsi="Times New Roman" w:cs="Times New Roman"/>
          <w:sz w:val="24"/>
          <w:szCs w:val="24"/>
        </w:rPr>
        <w:t xml:space="preserve"> </w:t>
      </w:r>
      <w:r w:rsidR="00D24385">
        <w:rPr>
          <w:rFonts w:ascii="Times New Roman" w:hAnsi="Times New Roman" w:cs="Times New Roman"/>
          <w:sz w:val="24"/>
          <w:szCs w:val="24"/>
        </w:rPr>
        <w:t xml:space="preserve">клеток, экспрессирующих поверхностные антигены 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HLA</w:t>
      </w:r>
      <w:r w:rsidR="00D24385" w:rsidRPr="00D01D2D">
        <w:rPr>
          <w:rFonts w:ascii="Times New Roman" w:hAnsi="Times New Roman" w:cs="Times New Roman"/>
          <w:sz w:val="24"/>
          <w:szCs w:val="24"/>
        </w:rPr>
        <w:t>-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DR</w:t>
      </w:r>
      <w:r w:rsidR="00D24385" w:rsidRPr="00D90148">
        <w:rPr>
          <w:rFonts w:ascii="Times New Roman" w:hAnsi="Times New Roman" w:cs="Times New Roman"/>
          <w:sz w:val="24"/>
          <w:szCs w:val="24"/>
        </w:rPr>
        <w:t xml:space="preserve"> </w:t>
      </w:r>
      <w:r w:rsidR="00D24385">
        <w:rPr>
          <w:rFonts w:ascii="Times New Roman" w:hAnsi="Times New Roman" w:cs="Times New Roman"/>
          <w:sz w:val="24"/>
          <w:szCs w:val="24"/>
        </w:rPr>
        <w:t xml:space="preserve">(А), 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D24385" w:rsidRPr="00D01D2D">
        <w:rPr>
          <w:rFonts w:ascii="Times New Roman" w:hAnsi="Times New Roman" w:cs="Times New Roman"/>
          <w:sz w:val="24"/>
          <w:szCs w:val="24"/>
        </w:rPr>
        <w:t>86 (</w:t>
      </w:r>
      <w:r w:rsidR="00D24385">
        <w:rPr>
          <w:rFonts w:ascii="Times New Roman" w:hAnsi="Times New Roman" w:cs="Times New Roman"/>
          <w:sz w:val="24"/>
          <w:szCs w:val="24"/>
        </w:rPr>
        <w:t xml:space="preserve">Б), 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TREM</w:t>
      </w:r>
      <w:r w:rsidR="00D24385" w:rsidRPr="00D01D2D">
        <w:rPr>
          <w:rFonts w:ascii="Times New Roman" w:hAnsi="Times New Roman" w:cs="Times New Roman"/>
          <w:sz w:val="24"/>
          <w:szCs w:val="24"/>
        </w:rPr>
        <w:t>-1 (</w:t>
      </w:r>
      <w:r w:rsidR="00D24385">
        <w:rPr>
          <w:rFonts w:ascii="Times New Roman" w:hAnsi="Times New Roman" w:cs="Times New Roman"/>
          <w:sz w:val="24"/>
          <w:szCs w:val="24"/>
        </w:rPr>
        <w:t>В</w:t>
      </w:r>
      <w:r w:rsidR="00D24385" w:rsidRPr="00D01D2D">
        <w:rPr>
          <w:rFonts w:ascii="Times New Roman" w:hAnsi="Times New Roman" w:cs="Times New Roman"/>
          <w:sz w:val="24"/>
          <w:szCs w:val="24"/>
        </w:rPr>
        <w:t>)</w:t>
      </w:r>
      <w:r w:rsidR="00D24385">
        <w:rPr>
          <w:rFonts w:ascii="Times New Roman" w:hAnsi="Times New Roman" w:cs="Times New Roman"/>
          <w:sz w:val="24"/>
          <w:szCs w:val="24"/>
        </w:rPr>
        <w:t xml:space="preserve"> и 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D24385" w:rsidRPr="00D01D2D">
        <w:rPr>
          <w:rFonts w:ascii="Times New Roman" w:hAnsi="Times New Roman" w:cs="Times New Roman"/>
          <w:sz w:val="24"/>
          <w:szCs w:val="24"/>
        </w:rPr>
        <w:t>11</w:t>
      </w:r>
      <w:r w:rsidR="00D2438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D24385">
        <w:rPr>
          <w:rFonts w:ascii="Times New Roman" w:hAnsi="Times New Roman" w:cs="Times New Roman"/>
          <w:sz w:val="24"/>
          <w:szCs w:val="24"/>
        </w:rPr>
        <w:t xml:space="preserve"> (Г)</w:t>
      </w:r>
      <w:r w:rsidR="00063884">
        <w:rPr>
          <w:rFonts w:ascii="Times New Roman" w:hAnsi="Times New Roman" w:cs="Times New Roman"/>
          <w:sz w:val="24"/>
          <w:szCs w:val="24"/>
        </w:rPr>
        <w:t>,</w:t>
      </w:r>
      <w:r w:rsidRPr="00D901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субпопуляциях классических </w:t>
      </w:r>
      <w:r w:rsidRPr="00B6545B">
        <w:rPr>
          <w:rFonts w:ascii="Times New Roman" w:hAnsi="Times New Roman" w:cs="Times New Roman"/>
          <w:sz w:val="24"/>
          <w:szCs w:val="24"/>
        </w:rPr>
        <w:t>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14</w:t>
      </w:r>
      <w:r w:rsidRPr="00B6545B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16</w:t>
      </w:r>
      <w:r w:rsidRPr="00B6545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6545B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промежуточных </w:t>
      </w:r>
      <w:r w:rsidRPr="00B6545B">
        <w:rPr>
          <w:rFonts w:ascii="Times New Roman" w:hAnsi="Times New Roman" w:cs="Times New Roman"/>
          <w:sz w:val="24"/>
          <w:szCs w:val="24"/>
        </w:rPr>
        <w:t>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14</w:t>
      </w:r>
      <w:r w:rsidRPr="00B6545B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6545B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и неклассических </w:t>
      </w:r>
      <w:r w:rsidRPr="00B6545B">
        <w:rPr>
          <w:rFonts w:ascii="Times New Roman" w:hAnsi="Times New Roman" w:cs="Times New Roman"/>
          <w:sz w:val="24"/>
          <w:szCs w:val="24"/>
        </w:rPr>
        <w:t>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14</w:t>
      </w:r>
      <w:r w:rsidRPr="00B6545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B6545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Pr="00B6545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385">
        <w:rPr>
          <w:rFonts w:ascii="Times New Roman" w:hAnsi="Times New Roman" w:cs="Times New Roman"/>
          <w:sz w:val="24"/>
          <w:szCs w:val="24"/>
        </w:rPr>
        <w:t>моноцитов периферической крови</w:t>
      </w:r>
      <w:r w:rsidR="00D24385" w:rsidRPr="00F75145">
        <w:rPr>
          <w:rFonts w:ascii="Times New Roman" w:hAnsi="Times New Roman" w:cs="Times New Roman"/>
          <w:sz w:val="24"/>
          <w:szCs w:val="24"/>
        </w:rPr>
        <w:t xml:space="preserve"> пациенток с физиологической беременностью и </w:t>
      </w:r>
      <w:r w:rsidR="00D24385">
        <w:rPr>
          <w:rFonts w:ascii="Times New Roman" w:hAnsi="Times New Roman" w:cs="Times New Roman"/>
          <w:sz w:val="24"/>
          <w:szCs w:val="24"/>
        </w:rPr>
        <w:t>привычным невынашиванием беременности. На диаграммах показаны диапазон значений, медиана, 25-й и 75-й процентили. Кл</w:t>
      </w:r>
      <w:r w:rsidR="00D24385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D24385">
        <w:rPr>
          <w:rFonts w:ascii="Times New Roman" w:hAnsi="Times New Roman" w:cs="Times New Roman"/>
          <w:sz w:val="24"/>
          <w:szCs w:val="24"/>
        </w:rPr>
        <w:t>классические моноциты</w:t>
      </w:r>
      <w:r w:rsidR="00D24385" w:rsidRPr="007F48FC">
        <w:rPr>
          <w:rFonts w:ascii="Times New Roman" w:hAnsi="Times New Roman" w:cs="Times New Roman"/>
          <w:sz w:val="24"/>
          <w:szCs w:val="24"/>
        </w:rPr>
        <w:t xml:space="preserve">, </w:t>
      </w:r>
      <w:r w:rsidR="00D24385">
        <w:rPr>
          <w:rFonts w:ascii="Times New Roman" w:hAnsi="Times New Roman" w:cs="Times New Roman"/>
          <w:sz w:val="24"/>
          <w:szCs w:val="24"/>
        </w:rPr>
        <w:t>Пр</w:t>
      </w:r>
      <w:r w:rsidR="00D24385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D24385">
        <w:rPr>
          <w:rFonts w:ascii="Times New Roman" w:hAnsi="Times New Roman" w:cs="Times New Roman"/>
          <w:sz w:val="24"/>
          <w:szCs w:val="24"/>
        </w:rPr>
        <w:t>промежуточные моноциты</w:t>
      </w:r>
      <w:r w:rsidR="00D24385" w:rsidRPr="007F48FC">
        <w:rPr>
          <w:rFonts w:ascii="Times New Roman" w:hAnsi="Times New Roman" w:cs="Times New Roman"/>
          <w:sz w:val="24"/>
          <w:szCs w:val="24"/>
        </w:rPr>
        <w:t>,</w:t>
      </w:r>
      <w:r w:rsidR="00D24385">
        <w:rPr>
          <w:rFonts w:ascii="Times New Roman" w:hAnsi="Times New Roman" w:cs="Times New Roman"/>
          <w:sz w:val="24"/>
          <w:szCs w:val="24"/>
        </w:rPr>
        <w:t xml:space="preserve"> Нкл</w:t>
      </w:r>
      <w:r w:rsidR="00D24385" w:rsidRPr="007F48FC">
        <w:rPr>
          <w:rFonts w:ascii="Times New Roman" w:hAnsi="Times New Roman" w:cs="Times New Roman"/>
          <w:sz w:val="24"/>
          <w:szCs w:val="24"/>
        </w:rPr>
        <w:t xml:space="preserve"> – </w:t>
      </w:r>
      <w:r w:rsidR="00D24385">
        <w:rPr>
          <w:rFonts w:ascii="Times New Roman" w:hAnsi="Times New Roman" w:cs="Times New Roman"/>
          <w:sz w:val="24"/>
          <w:szCs w:val="24"/>
        </w:rPr>
        <w:t>неклассические моноциты</w:t>
      </w:r>
      <w:r w:rsidR="00D24385" w:rsidRPr="007F48FC">
        <w:rPr>
          <w:rFonts w:ascii="Times New Roman" w:hAnsi="Times New Roman" w:cs="Times New Roman"/>
          <w:sz w:val="24"/>
          <w:szCs w:val="24"/>
        </w:rPr>
        <w:t>.</w:t>
      </w:r>
    </w:p>
    <w:p w:rsidR="002E6337" w:rsidRDefault="002E6337" w:rsidP="002E633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748D">
        <w:rPr>
          <w:rFonts w:ascii="Times New Roman" w:hAnsi="Times New Roman" w:cs="Times New Roman"/>
          <w:sz w:val="28"/>
          <w:szCs w:val="28"/>
          <w:lang w:val="en-US"/>
        </w:rPr>
        <w:t>Figure</w:t>
      </w:r>
      <w:r w:rsidRPr="007F48FC">
        <w:rPr>
          <w:rFonts w:ascii="Times New Roman" w:hAnsi="Times New Roman" w:cs="Times New Roman"/>
          <w:sz w:val="28"/>
          <w:szCs w:val="28"/>
        </w:rPr>
        <w:t xml:space="preserve"> </w:t>
      </w:r>
      <w:r w:rsidR="00063884" w:rsidRPr="007F48FC">
        <w:rPr>
          <w:rFonts w:ascii="Times New Roman" w:hAnsi="Times New Roman" w:cs="Times New Roman"/>
          <w:sz w:val="28"/>
          <w:szCs w:val="28"/>
        </w:rPr>
        <w:t>4</w:t>
      </w:r>
      <w:r w:rsidRPr="007F48FC">
        <w:rPr>
          <w:rFonts w:ascii="Times New Roman" w:hAnsi="Times New Roman" w:cs="Times New Roman"/>
          <w:sz w:val="28"/>
          <w:szCs w:val="28"/>
        </w:rPr>
        <w:t>.</w:t>
      </w:r>
      <w:r w:rsidR="0013571A" w:rsidRPr="007F48FC">
        <w:rPr>
          <w:rFonts w:ascii="Times New Roman" w:hAnsi="Times New Roman" w:cs="Times New Roman"/>
          <w:sz w:val="28"/>
          <w:szCs w:val="28"/>
        </w:rPr>
        <w:t xml:space="preserve"> </w:t>
      </w:r>
      <w:r w:rsidR="00F70CFC">
        <w:rPr>
          <w:rFonts w:ascii="Times New Roman" w:hAnsi="Times New Roman" w:cs="Times New Roman"/>
          <w:sz w:val="28"/>
          <w:szCs w:val="28"/>
          <w:lang w:val="en-US"/>
        </w:rPr>
        <w:t xml:space="preserve">Expression of activation markers </w:t>
      </w:r>
      <w:r>
        <w:rPr>
          <w:rFonts w:ascii="Times New Roman" w:hAnsi="Times New Roman" w:cs="Times New Roman"/>
          <w:sz w:val="28"/>
          <w:szCs w:val="28"/>
          <w:lang w:val="en-US"/>
        </w:rPr>
        <w:t>in monocyte subsets</w:t>
      </w:r>
      <w:r w:rsidRPr="00A874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C2FAD" w:rsidRPr="0073237E" w:rsidRDefault="002E6337" w:rsidP="002E633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748D">
        <w:rPr>
          <w:rFonts w:ascii="Times New Roman" w:hAnsi="Times New Roman" w:cs="Times New Roman"/>
          <w:sz w:val="24"/>
          <w:szCs w:val="24"/>
          <w:lang w:val="en-US"/>
        </w:rPr>
        <w:t xml:space="preserve">Note.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Diagrams demonstrate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the proportion of the cells expressing surface antigens HLA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DR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>86 (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TREM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>-1 (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9E630B" w:rsidRPr="00CE20C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the classical 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, intermediate 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and non-classical 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14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6545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>16</w:t>
      </w:r>
      <w:r w:rsidRPr="00564B9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++</w:t>
      </w:r>
      <w:r w:rsidRPr="00564B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monocyte subsets </w:t>
      </w:r>
      <w:r w:rsidR="009E630B">
        <w:rPr>
          <w:rFonts w:ascii="Times New Roman" w:hAnsi="Times New Roman" w:cs="Times New Roman"/>
          <w:sz w:val="24"/>
          <w:szCs w:val="24"/>
          <w:lang w:val="en-US"/>
        </w:rPr>
        <w:t>from the peripheral blood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patients with normal pregnancy and preeclampsia. Plots show range, median, 25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75</w:t>
      </w:r>
      <w:r w:rsidRPr="00B675D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percentile. </w:t>
      </w:r>
      <w:r w:rsidR="004357C2">
        <w:rPr>
          <w:rFonts w:ascii="Times New Roman" w:hAnsi="Times New Roman" w:cs="Times New Roman"/>
          <w:sz w:val="24"/>
          <w:szCs w:val="24"/>
          <w:lang w:val="en-US"/>
        </w:rPr>
        <w:t>Cl – classical monocytes, Int – intermediate monocytes, Non – non-classical monocytes.</w:t>
      </w:r>
    </w:p>
    <w:sectPr w:rsidR="00AC2FAD" w:rsidRPr="0073237E" w:rsidSect="00C60E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D9C" w:rsidRDefault="00FD1D9C" w:rsidP="00C60EA3">
      <w:pPr>
        <w:spacing w:after="0" w:line="240" w:lineRule="auto"/>
      </w:pPr>
      <w:r>
        <w:separator/>
      </w:r>
    </w:p>
  </w:endnote>
  <w:endnote w:type="continuationSeparator" w:id="1">
    <w:p w:rsidR="00FD1D9C" w:rsidRDefault="00FD1D9C" w:rsidP="00C60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D9C" w:rsidRDefault="00FD1D9C" w:rsidP="00C60EA3">
      <w:pPr>
        <w:spacing w:after="0" w:line="240" w:lineRule="auto"/>
      </w:pPr>
      <w:r>
        <w:separator/>
      </w:r>
    </w:p>
  </w:footnote>
  <w:footnote w:type="continuationSeparator" w:id="1">
    <w:p w:rsidR="00FD1D9C" w:rsidRDefault="00FD1D9C" w:rsidP="00C60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6337235"/>
      <w:docPartObj>
        <w:docPartGallery w:val="Page Numbers (Top of Page)"/>
        <w:docPartUnique/>
      </w:docPartObj>
    </w:sdtPr>
    <w:sdtContent>
      <w:p w:rsidR="00C60EA3" w:rsidRDefault="00085150">
        <w:pPr>
          <w:pStyle w:val="a3"/>
          <w:jc w:val="right"/>
        </w:pPr>
        <w:fldSimple w:instr=" PAGE   \* MERGEFORMAT ">
          <w:r w:rsidR="009E630B">
            <w:rPr>
              <w:noProof/>
            </w:rPr>
            <w:t>2</w:t>
          </w:r>
        </w:fldSimple>
      </w:p>
    </w:sdtContent>
  </w:sdt>
  <w:p w:rsidR="00C60EA3" w:rsidRDefault="00C60EA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2E7"/>
    <w:rsid w:val="000070FD"/>
    <w:rsid w:val="00063884"/>
    <w:rsid w:val="00085150"/>
    <w:rsid w:val="0013571A"/>
    <w:rsid w:val="00191599"/>
    <w:rsid w:val="001C1C14"/>
    <w:rsid w:val="00286B4A"/>
    <w:rsid w:val="002A4B1D"/>
    <w:rsid w:val="002C3A1E"/>
    <w:rsid w:val="002E6337"/>
    <w:rsid w:val="0034659C"/>
    <w:rsid w:val="00365045"/>
    <w:rsid w:val="004063F8"/>
    <w:rsid w:val="004357C2"/>
    <w:rsid w:val="00564B93"/>
    <w:rsid w:val="00573396"/>
    <w:rsid w:val="006227C9"/>
    <w:rsid w:val="006735E4"/>
    <w:rsid w:val="0068654F"/>
    <w:rsid w:val="00686793"/>
    <w:rsid w:val="006F4593"/>
    <w:rsid w:val="0073237E"/>
    <w:rsid w:val="007763EC"/>
    <w:rsid w:val="007F48FC"/>
    <w:rsid w:val="00922F3D"/>
    <w:rsid w:val="009E4BDD"/>
    <w:rsid w:val="009E630B"/>
    <w:rsid w:val="00A6720A"/>
    <w:rsid w:val="00A8748D"/>
    <w:rsid w:val="00A93A93"/>
    <w:rsid w:val="00AC1AD3"/>
    <w:rsid w:val="00AC2FAD"/>
    <w:rsid w:val="00B32BFE"/>
    <w:rsid w:val="00B43253"/>
    <w:rsid w:val="00B6545B"/>
    <w:rsid w:val="00B675DB"/>
    <w:rsid w:val="00B74938"/>
    <w:rsid w:val="00B932E7"/>
    <w:rsid w:val="00BE6188"/>
    <w:rsid w:val="00C212FA"/>
    <w:rsid w:val="00C50BE4"/>
    <w:rsid w:val="00C60EA3"/>
    <w:rsid w:val="00C80517"/>
    <w:rsid w:val="00CE20CD"/>
    <w:rsid w:val="00D01D2D"/>
    <w:rsid w:val="00D24385"/>
    <w:rsid w:val="00D90148"/>
    <w:rsid w:val="00DD361F"/>
    <w:rsid w:val="00E47D82"/>
    <w:rsid w:val="00F70CFC"/>
    <w:rsid w:val="00F75145"/>
    <w:rsid w:val="00FD01DC"/>
    <w:rsid w:val="00FD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EA3"/>
  </w:style>
  <w:style w:type="paragraph" w:styleId="a5">
    <w:name w:val="footer"/>
    <w:basedOn w:val="a"/>
    <w:link w:val="a6"/>
    <w:uiPriority w:val="99"/>
    <w:semiHidden/>
    <w:unhideWhenUsed/>
    <w:rsid w:val="00C60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7</cp:revision>
  <dcterms:created xsi:type="dcterms:W3CDTF">2025-01-30T08:56:00Z</dcterms:created>
  <dcterms:modified xsi:type="dcterms:W3CDTF">2025-01-30T10:24:00Z</dcterms:modified>
</cp:coreProperties>
</file>